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19" w:rsidRPr="00860B19" w:rsidRDefault="00860B19" w:rsidP="00860B19">
      <w:pPr>
        <w:shd w:val="clear" w:color="auto" w:fill="FFF1A8"/>
        <w:spacing w:after="0" w:line="240" w:lineRule="auto"/>
        <w:ind w:left="225" w:right="465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</w:p>
    <w:p w:rsidR="00860B19" w:rsidRPr="00860B19" w:rsidRDefault="00860B19" w:rsidP="00860B19">
      <w:pPr>
        <w:shd w:val="clear" w:color="auto" w:fill="FFF1A8"/>
        <w:spacing w:before="100" w:beforeAutospacing="1" w:after="100" w:afterAutospacing="1" w:line="240" w:lineRule="auto"/>
        <w:ind w:left="225"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eastAsia="es-EC"/>
        </w:rPr>
      </w:pPr>
      <w:r w:rsidRPr="00860B19">
        <w:rPr>
          <w:rFonts w:ascii="Calibri" w:eastAsia="Times New Roman" w:hAnsi="Calibri" w:cs="Arial"/>
          <w:b/>
          <w:bCs/>
          <w:color w:val="555555"/>
          <w:sz w:val="18"/>
          <w:szCs w:val="18"/>
          <w:lang w:val="es-MX" w:eastAsia="es-EC"/>
        </w:rPr>
        <w:t> </w:t>
      </w:r>
    </w:p>
    <w:p w:rsidR="00860B19" w:rsidRPr="00860B19" w:rsidRDefault="00860B19" w:rsidP="00860B19">
      <w:pPr>
        <w:shd w:val="clear" w:color="auto" w:fill="FFF1A8"/>
        <w:spacing w:after="0" w:line="240" w:lineRule="auto"/>
        <w:ind w:left="225" w:right="465"/>
        <w:jc w:val="center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6"/>
          <w:szCs w:val="26"/>
          <w:lang w:val="es-ES_tradnl" w:eastAsia="es-EC"/>
        </w:rPr>
        <w:t>SERVICIO DE RENTAS INTERNAS</w:t>
      </w:r>
    </w:p>
    <w:p w:rsidR="00860B19" w:rsidRPr="00860B19" w:rsidRDefault="00860B19" w:rsidP="00860B19">
      <w:pPr>
        <w:shd w:val="clear" w:color="auto" w:fill="FFF1A8"/>
        <w:autoSpaceDE w:val="0"/>
        <w:autoSpaceDN w:val="0"/>
        <w:spacing w:after="100" w:line="240" w:lineRule="auto"/>
        <w:ind w:left="825" w:right="5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4"/>
          <w:szCs w:val="24"/>
          <w:lang w:val="es-MX" w:eastAsia="es-EC"/>
        </w:rPr>
        <w:t> </w:t>
      </w:r>
    </w:p>
    <w:p w:rsidR="00860B19" w:rsidRPr="00860B19" w:rsidRDefault="00860B19" w:rsidP="00860B19">
      <w:pPr>
        <w:shd w:val="clear" w:color="auto" w:fill="FFF1A8"/>
        <w:autoSpaceDE w:val="0"/>
        <w:autoSpaceDN w:val="0"/>
        <w:spacing w:after="100" w:line="240" w:lineRule="auto"/>
        <w:ind w:left="825" w:right="5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MX" w:eastAsia="es-EC"/>
        </w:rPr>
        <w:t>Estimado contribuyente,</w:t>
      </w:r>
    </w:p>
    <w:p w:rsidR="00860B19" w:rsidRPr="00860B19" w:rsidRDefault="00860B19" w:rsidP="00860B19">
      <w:pPr>
        <w:shd w:val="clear" w:color="auto" w:fill="FFF1A8"/>
        <w:autoSpaceDE w:val="0"/>
        <w:autoSpaceDN w:val="0"/>
        <w:spacing w:after="100" w:line="240" w:lineRule="auto"/>
        <w:ind w:left="825" w:right="5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MX" w:eastAsia="es-EC"/>
        </w:rPr>
        <w:t> </w:t>
      </w:r>
    </w:p>
    <w:p w:rsidR="00860B19" w:rsidRPr="00860B19" w:rsidRDefault="00860B19" w:rsidP="00860B19">
      <w:pPr>
        <w:shd w:val="clear" w:color="auto" w:fill="FFF1A8"/>
        <w:spacing w:after="0" w:line="240" w:lineRule="auto"/>
        <w:ind w:left="225" w:right="4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ES_tradnl" w:eastAsia="es-EC"/>
        </w:rPr>
        <w:t>En vista de la proximidad de las fechas de declaración, le recordamos que los valores reportados en los casilleros informativos de operaciones con partes relacionadas del formulario 101 de impuesto a la renta no deberán incluir los montos que correspondan a “operaciones no contempladas” conforme lo establecido en el artículo 3 de la resolución No. NAC-DGERCGC15-00000455, publicada en el Suplemento al R.O. 511 de fecha 29 de mayo de 2015.</w:t>
      </w:r>
    </w:p>
    <w:p w:rsidR="00860B19" w:rsidRPr="00860B19" w:rsidRDefault="00860B19" w:rsidP="00860B19">
      <w:pPr>
        <w:shd w:val="clear" w:color="auto" w:fill="FFF1A8"/>
        <w:spacing w:after="0" w:line="240" w:lineRule="auto"/>
        <w:ind w:left="225" w:right="4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ES_tradnl" w:eastAsia="es-EC"/>
        </w:rPr>
        <w:t> </w:t>
      </w:r>
    </w:p>
    <w:p w:rsidR="00860B19" w:rsidRPr="00860B19" w:rsidRDefault="00860B19" w:rsidP="00860B19">
      <w:pPr>
        <w:shd w:val="clear" w:color="auto" w:fill="FFF1A8"/>
        <w:spacing w:after="0" w:line="240" w:lineRule="auto"/>
        <w:ind w:left="225" w:right="4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ES_tradnl" w:eastAsia="es-EC"/>
        </w:rPr>
        <w:t>En tal sentido, en el caso de estar obligado a presentar el Anexo de Operaciones con Partes Relacionadas y el Informe Integral de Precios de Transferencia según lo establecido en dicha resolución, los valores reportados en el formulario 101 serán iguales a los reportados en los mencionados anexo e informe.</w:t>
      </w:r>
    </w:p>
    <w:p w:rsidR="00860B19" w:rsidRPr="00860B19" w:rsidRDefault="00860B19" w:rsidP="00860B19">
      <w:pPr>
        <w:shd w:val="clear" w:color="auto" w:fill="FFF1A8"/>
        <w:spacing w:after="0" w:line="240" w:lineRule="auto"/>
        <w:ind w:left="225" w:right="4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ES_tradnl" w:eastAsia="es-EC"/>
        </w:rPr>
        <w:t> </w:t>
      </w:r>
    </w:p>
    <w:p w:rsidR="00860B19" w:rsidRPr="00860B19" w:rsidRDefault="00860B19" w:rsidP="00860B19">
      <w:pPr>
        <w:shd w:val="clear" w:color="auto" w:fill="FFF1A8"/>
        <w:spacing w:after="0" w:line="240" w:lineRule="auto"/>
        <w:ind w:left="225" w:right="4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ES_tradnl" w:eastAsia="es-EC"/>
        </w:rPr>
        <w:t>Por otro lado, se le recuerda que hubo un cambio en los casilleros informativos de operaciones con partes relacionadas, por lo que en los casilleros 7, 12 y 17 deberán reportarse las operaciones de regalías, servicios técnicos, administrativos o de consultoría, sea que se hayan contabilizado como activos o como gastos, por lo que estos valores deberán excluirse de los montos reportados en los casilleros de activo o gasto en general, según corresponda.</w:t>
      </w:r>
    </w:p>
    <w:p w:rsidR="00860B19" w:rsidRPr="00860B19" w:rsidRDefault="00860B19" w:rsidP="00860B19">
      <w:pPr>
        <w:shd w:val="clear" w:color="auto" w:fill="FFF1A8"/>
        <w:spacing w:after="150" w:line="240" w:lineRule="auto"/>
        <w:ind w:left="225" w:right="465"/>
        <w:jc w:val="both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es-EC"/>
        </w:rPr>
      </w:pPr>
      <w:r w:rsidRPr="00860B19">
        <w:rPr>
          <w:rFonts w:ascii="Arial" w:eastAsia="Times New Roman" w:hAnsi="Arial" w:cs="Arial"/>
          <w:b/>
          <w:bCs/>
          <w:color w:val="1F497D"/>
          <w:sz w:val="20"/>
          <w:szCs w:val="20"/>
          <w:lang w:val="es-ES_tradnl" w:eastAsia="es-EC"/>
        </w:rPr>
        <w:t> </w:t>
      </w:r>
    </w:p>
    <w:p w:rsidR="008E49C1" w:rsidRDefault="00860B19">
      <w:bookmarkStart w:id="0" w:name="_GoBack"/>
      <w:bookmarkEnd w:id="0"/>
    </w:p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3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B19"/>
    <w:rsid w:val="00323ADC"/>
    <w:rsid w:val="0064604D"/>
    <w:rsid w:val="0086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5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7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56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19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85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97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475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20243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764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805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11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8783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99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7452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6220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41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7146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9464635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6707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97731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196643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3967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0815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34809047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708328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953203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48707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2016-04-07T15:33:00Z</dcterms:created>
  <dcterms:modified xsi:type="dcterms:W3CDTF">2016-04-07T15:35:00Z</dcterms:modified>
</cp:coreProperties>
</file>